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428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right="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02 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3 Нефтеюганского судебного района Ханты-Мансийского автономного округа – Югры Агзямова Р.В.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(628309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Львова Игоря Юрьевича, </w:t>
      </w:r>
      <w:r>
        <w:rPr>
          <w:rStyle w:val="cat-ExternalSystemDefinedgrp-48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3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работающего генеральным директором ООО «Инкомстрой», зарегистрированного и </w:t>
      </w:r>
      <w:r>
        <w:rPr>
          <w:rStyle w:val="cat-PassportDatagrp-34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46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49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47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50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52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15.33.2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Львов И.Ю., являясь генеральным директором ООО «Инкомстрой», расположенного по адресу: ХМАО-Югра, г. Нефтеюганск, Проезд 5П, стр. 4/1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пп.5 п. 2, п.6 ст.11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Федерального Закона от 01.04.1996 № 27-ФЗ «Об индивидуальном (персонифицированном) учете в системе обязательного пенсионного страхования»</w:t>
      </w:r>
      <w:r>
        <w:rPr>
          <w:rFonts w:ascii="Times New Roman" w:eastAsia="Times New Roman" w:hAnsi="Times New Roman" w:cs="Times New Roman"/>
          <w:sz w:val="26"/>
          <w:szCs w:val="26"/>
        </w:rPr>
        <w:t>, несвоевременно предоставил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отдел ПУ и АСВ № 3 УПУ и АСВ ОСФР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ХМАО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 ПУ по форме ЕФС-1 раздел 1, подраздел 1.1 (ГПД)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кадровое мероприятие «дата окончания договора ГПХ» 24.03.2026</w:t>
      </w:r>
      <w:r>
        <w:rPr>
          <w:rFonts w:ascii="Times New Roman" w:eastAsia="Times New Roman" w:hAnsi="Times New Roman" w:cs="Times New Roman"/>
          <w:sz w:val="26"/>
          <w:szCs w:val="26"/>
        </w:rPr>
        <w:t>. В соответствии с вышеназванной нормой данн</w:t>
      </w:r>
      <w:r>
        <w:rPr>
          <w:rFonts w:ascii="Times New Roman" w:eastAsia="Times New Roman" w:hAnsi="Times New Roman" w:cs="Times New Roman"/>
          <w:sz w:val="26"/>
          <w:szCs w:val="26"/>
        </w:rPr>
        <w:t>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должн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быть представлен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25.03.2026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Фактически сведения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27.03.2026</w:t>
      </w:r>
      <w:r>
        <w:rPr>
          <w:rFonts w:ascii="Times New Roman" w:eastAsia="Times New Roman" w:hAnsi="Times New Roman" w:cs="Times New Roman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Львов И.Ю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>, о причинах неявки суд не уведомил, ходатайств об отложении дела от не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Львова И.Ю</w:t>
      </w:r>
      <w:r>
        <w:rPr>
          <w:rFonts w:ascii="Times New Roman" w:eastAsia="Times New Roman" w:hAnsi="Times New Roman" w:cs="Times New Roman"/>
          <w:sz w:val="26"/>
          <w:szCs w:val="26"/>
        </w:rPr>
        <w:t>. в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Львова И.Ю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51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07.05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генеральный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Львов И.Ю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представил с нарушением установленного законодательством Российской Федерации срока сведения ПУ по форме ЕФС-1 раздел 1, подраздел 1.1 (ГПД)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выпиской из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ЕГРЮЛ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«Инкомстрой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информацией по должностному лицу организации;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уведомление о времени и месте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07.04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журнала телефонограмм, факсограмм и электронных сообщений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отчета по форме по форме ЕФС-1; обращением от </w:t>
      </w:r>
      <w:r>
        <w:rPr>
          <w:rFonts w:ascii="Times New Roman" w:eastAsia="Times New Roman" w:hAnsi="Times New Roman" w:cs="Times New Roman"/>
          <w:sz w:val="26"/>
          <w:szCs w:val="26"/>
        </w:rPr>
        <w:t>27.03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  <w:tab w:val="left" w:pos="709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акт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выявлении правонарушения от </w:t>
      </w:r>
      <w:r>
        <w:rPr>
          <w:rFonts w:ascii="Times New Roman" w:eastAsia="Times New Roman" w:hAnsi="Times New Roman" w:cs="Times New Roman"/>
          <w:sz w:val="26"/>
          <w:szCs w:val="26"/>
        </w:rPr>
        <w:t>07.04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</w:t>
      </w:r>
      <w:r>
        <w:rPr>
          <w:rFonts w:ascii="Times New Roman" w:eastAsia="Times New Roman" w:hAnsi="Times New Roman" w:cs="Times New Roman"/>
          <w:sz w:val="26"/>
          <w:szCs w:val="26"/>
        </w:rPr>
        <w:t>ом правонаруше</w:t>
      </w:r>
      <w:r>
        <w:rPr>
          <w:rFonts w:ascii="Times New Roman" w:eastAsia="Times New Roman" w:hAnsi="Times New Roman" w:cs="Times New Roman"/>
          <w:sz w:val="26"/>
          <w:szCs w:val="26"/>
        </w:rPr>
        <w:t>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пп. 5 п. 2 и п. 6 ст. 11 Федерального закона от 01.04.1996 № 27-ФЗ страхователь обязан в установленный срок представлять органам Пенсионного фонда Российской Федерации следующие сведения: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договорам, сведения, предусмотренные ч.4 ст.9 Федерального закона «О дополнительных страховых взносах на накопительную пенсию и государственной поддержке формирования пенсионных накоплений».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 п. 6 ст. 11 Федерального закона от 01.04.1996 № 27-ФЗ форма ЕФС – 1, раздел 1, подраздел 1.1 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нарушение вышеуказанных норм, </w:t>
      </w:r>
      <w:r>
        <w:rPr>
          <w:rFonts w:ascii="Times New Roman" w:eastAsia="Times New Roman" w:hAnsi="Times New Roman" w:cs="Times New Roman"/>
          <w:sz w:val="26"/>
          <w:szCs w:val="26"/>
        </w:rPr>
        <w:t>Львов И.Ю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в установленные сроки не предоставил отчет по форме ЕФС-1, раздел 1, подраздел 1.1. Данный отчет был представлен страхователем по телекоммуникационным каналам связи </w:t>
      </w:r>
      <w:r>
        <w:rPr>
          <w:rFonts w:ascii="Times New Roman" w:eastAsia="Times New Roman" w:hAnsi="Times New Roman" w:cs="Times New Roman"/>
          <w:sz w:val="25"/>
          <w:szCs w:val="25"/>
        </w:rPr>
        <w:t>27.03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Российской Федерации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Львова И.Ю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ч. 1 ст. 15.33.2 Кодекса Российской Федерации об административных правонарушениях,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равно представление таких сведений в неполном объеме,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исключением случаев,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предусмотренных частью 2 настоящей статьи.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 мировой судья учитывает характер совершенного правонарушения, личность лица, привлекаемого к административной ответственности, его имущественное положение.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административную ответственность, предусмотренных ст. </w:t>
      </w:r>
      <w:r>
        <w:rPr>
          <w:rFonts w:ascii="Times New Roman" w:eastAsia="Times New Roman" w:hAnsi="Times New Roman" w:cs="Times New Roman"/>
          <w:sz w:val="26"/>
          <w:szCs w:val="26"/>
        </w:rPr>
        <w:t>4.2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32.2 Кодекса Российской Федерации об административных правонарушениях, мировой судья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директора ООО «Инкомстрой» Львова Игоря Юрьевича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15.33.2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00 (</w:t>
      </w:r>
      <w:r>
        <w:rPr>
          <w:rFonts w:ascii="Times New Roman" w:eastAsia="Times New Roman" w:hAnsi="Times New Roman" w:cs="Times New Roman"/>
          <w:sz w:val="26"/>
          <w:szCs w:val="26"/>
        </w:rPr>
        <w:t>четыреста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рублей.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по реквизитам: Наименование получателя платежа - УФК по Ханты-Мансийскому автономному округу - Югре (ОСФР по ХМАО - Югре, л/с 04874Ф87010) ИНН получателя платежа - 8601002078 КПП получателя платежа – 860101001 Счет получателя платежа (номер казначейского счета, Р/счет) - 03100643000000018700; Номер счета банка получателя (номер банковского счета, входящего в состав единого казначейского счета, Кор/счет) – 40102810245370000007, Наименование банка получателя - Операционно-кассовый центр № 8 Уральского главного управления Центрального банка Российской Федерации // ОКЦ № 8 Уральского ГУ Банка России (краткое наименование), БИК банка получателя – 007162163, ОКТМО 71 874 000 (г.Нефтеюганск), ОКТМО 71 818 000 (Нефтеюганский район), ОКТМО 71 885 000 (Пыть-Ях), КБК79711601230060001140 УИН: 79702700000000</w:t>
      </w:r>
      <w:r>
        <w:rPr>
          <w:rFonts w:ascii="Times New Roman" w:eastAsia="Times New Roman" w:hAnsi="Times New Roman" w:cs="Times New Roman"/>
          <w:sz w:val="26"/>
          <w:szCs w:val="26"/>
        </w:rPr>
        <w:t>412928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за неуплату административного штрафа </w:t>
      </w:r>
      <w:r>
        <w:rPr>
          <w:rFonts w:ascii="Times New Roman" w:eastAsia="Times New Roman" w:hAnsi="Times New Roman" w:cs="Times New Roman"/>
          <w:sz w:val="26"/>
          <w:szCs w:val="26"/>
        </w:rPr>
        <w:t>в установленный срок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tabs>
          <w:tab w:val="left" w:pos="6570"/>
        </w:tabs>
        <w:spacing w:before="0" w:after="0"/>
        <w:ind w:left="1560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Р.В. Агзямова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12"/>
          <w:szCs w:val="12"/>
        </w:rPr>
      </w:pPr>
    </w:p>
    <w:tbl>
      <w:tblPr>
        <w:tblW w:w="10465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5"/>
        <w:gridCol w:w="5660"/>
      </w:tblGrid>
      <w:tr>
        <w:tblPrEx>
          <w:tblW w:w="10465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1"/>
        </w:trPr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ind w:left="567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8rplc-6">
    <w:name w:val="cat-ExternalSystemDefined grp-48 rplc-6"/>
    <w:basedOn w:val="DefaultParagraphFont"/>
  </w:style>
  <w:style w:type="character" w:customStyle="1" w:styleId="cat-PassportDatagrp-33rplc-7">
    <w:name w:val="cat-PassportData grp-33 rplc-7"/>
    <w:basedOn w:val="DefaultParagraphFont"/>
  </w:style>
  <w:style w:type="character" w:customStyle="1" w:styleId="cat-PassportDatagrp-34rplc-9">
    <w:name w:val="cat-PassportData grp-34 rplc-9"/>
    <w:basedOn w:val="DefaultParagraphFont"/>
  </w:style>
  <w:style w:type="character" w:customStyle="1" w:styleId="cat-ExternalSystemDefinedgrp-46rplc-10">
    <w:name w:val="cat-ExternalSystemDefined grp-46 rplc-10"/>
    <w:basedOn w:val="DefaultParagraphFont"/>
  </w:style>
  <w:style w:type="character" w:customStyle="1" w:styleId="cat-ExternalSystemDefinedgrp-49rplc-11">
    <w:name w:val="cat-ExternalSystemDefined grp-49 rplc-11"/>
    <w:basedOn w:val="DefaultParagraphFont"/>
  </w:style>
  <w:style w:type="character" w:customStyle="1" w:styleId="cat-ExternalSystemDefinedgrp-47rplc-12">
    <w:name w:val="cat-ExternalSystemDefined grp-47 rplc-12"/>
    <w:basedOn w:val="DefaultParagraphFont"/>
  </w:style>
  <w:style w:type="character" w:customStyle="1" w:styleId="cat-ExternalSystemDefinedgrp-50rplc-13">
    <w:name w:val="cat-ExternalSystemDefined grp-50 rplc-13"/>
    <w:basedOn w:val="DefaultParagraphFont"/>
  </w:style>
  <w:style w:type="character" w:customStyle="1" w:styleId="cat-UserDefinedgrp-52rplc-14">
    <w:name w:val="cat-UserDefined grp-52 rplc-14"/>
    <w:basedOn w:val="DefaultParagraphFont"/>
  </w:style>
  <w:style w:type="character" w:customStyle="1" w:styleId="cat-UserDefinedgrp-51rplc-29">
    <w:name w:val="cat-UserDefined grp-51 rplc-29"/>
    <w:basedOn w:val="DefaultParagraphFont"/>
  </w:style>
  <w:style w:type="character" w:customStyle="1" w:styleId="cat-UserDefinedgrp-53rplc-56">
    <w:name w:val="cat-UserDefined grp-53 rplc-56"/>
    <w:basedOn w:val="DefaultParagraphFont"/>
  </w:style>
  <w:style w:type="character" w:customStyle="1" w:styleId="cat-UserDefinedgrp-54rplc-59">
    <w:name w:val="cat-UserDefined grp-54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